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D6" w:rsidRPr="00215BD6" w:rsidRDefault="00215BD6" w:rsidP="00215BD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15BD6">
        <w:rPr>
          <w:rFonts w:ascii="Times New Roman" w:eastAsia="Times New Roman" w:hAnsi="Times New Roman" w:cs="Times New Roman"/>
          <w:b/>
          <w:bCs/>
          <w:sz w:val="27"/>
          <w:szCs w:val="27"/>
          <w:lang w:eastAsia="tr-TR"/>
        </w:rPr>
        <w:t>Hesap Kavramı</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 xml:space="preserve">Muhasebede </w:t>
      </w:r>
      <w:r w:rsidRPr="00215BD6">
        <w:rPr>
          <w:rFonts w:ascii="Times New Roman" w:eastAsia="Times New Roman" w:hAnsi="Times New Roman" w:cs="Times New Roman"/>
          <w:b/>
          <w:bCs/>
          <w:sz w:val="24"/>
          <w:szCs w:val="24"/>
          <w:lang w:eastAsia="tr-TR"/>
        </w:rPr>
        <w:t>hesap</w:t>
      </w:r>
      <w:r w:rsidRPr="00215BD6">
        <w:rPr>
          <w:rFonts w:ascii="Times New Roman" w:eastAsia="Times New Roman" w:hAnsi="Times New Roman" w:cs="Times New Roman"/>
          <w:sz w:val="24"/>
          <w:szCs w:val="24"/>
          <w:lang w:eastAsia="tr-TR"/>
        </w:rPr>
        <w:t xml:space="preserve">, belirli bir mali işlemi ya da mali durumu izlemek için kullanılan bir kayıt aracıdır. Hesaplar, bir işletmenin varlıkları, borçları, gelirleri, giderleri ve sermaye hareketleri gibi finansal unsurları ayrı ayrı izlemek için kullanılır. Her hesap, işletmenin belirli bir kaleminin artış ve azalışlarını gösterir. Muhasebe sisteminde </w:t>
      </w:r>
      <w:r w:rsidRPr="00215BD6">
        <w:rPr>
          <w:rFonts w:ascii="Times New Roman" w:eastAsia="Times New Roman" w:hAnsi="Times New Roman" w:cs="Times New Roman"/>
          <w:b/>
          <w:bCs/>
          <w:sz w:val="24"/>
          <w:szCs w:val="24"/>
          <w:lang w:eastAsia="tr-TR"/>
        </w:rPr>
        <w:t>her hesap bir tablo gibi</w:t>
      </w:r>
      <w:r w:rsidRPr="00215BD6">
        <w:rPr>
          <w:rFonts w:ascii="Times New Roman" w:eastAsia="Times New Roman" w:hAnsi="Times New Roman" w:cs="Times New Roman"/>
          <w:sz w:val="24"/>
          <w:szCs w:val="24"/>
          <w:lang w:eastAsia="tr-TR"/>
        </w:rPr>
        <w:t xml:space="preserve"> düşünülür ve işlemler bu hesaplara kaydedilir.</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Bir hesabın iki tarafı vardır:</w:t>
      </w:r>
    </w:p>
    <w:p w:rsidR="00215BD6" w:rsidRPr="00215BD6" w:rsidRDefault="00215BD6" w:rsidP="00215BD6">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Borç Tarafı (</w:t>
      </w:r>
      <w:proofErr w:type="spellStart"/>
      <w:r w:rsidRPr="00215BD6">
        <w:rPr>
          <w:rFonts w:ascii="Times New Roman" w:eastAsia="Times New Roman" w:hAnsi="Times New Roman" w:cs="Times New Roman"/>
          <w:b/>
          <w:bCs/>
          <w:sz w:val="24"/>
          <w:szCs w:val="24"/>
          <w:lang w:eastAsia="tr-TR"/>
        </w:rPr>
        <w:t>Debet</w:t>
      </w:r>
      <w:proofErr w:type="spellEnd"/>
      <w:r w:rsidRPr="00215BD6">
        <w:rPr>
          <w:rFonts w:ascii="Times New Roman" w:eastAsia="Times New Roman" w:hAnsi="Times New Roman" w:cs="Times New Roman"/>
          <w:b/>
          <w:bCs/>
          <w:sz w:val="24"/>
          <w:szCs w:val="24"/>
          <w:lang w:eastAsia="tr-TR"/>
        </w:rPr>
        <w:t>)</w:t>
      </w:r>
      <w:r w:rsidRPr="00215BD6">
        <w:rPr>
          <w:rFonts w:ascii="Times New Roman" w:eastAsia="Times New Roman" w:hAnsi="Times New Roman" w:cs="Times New Roman"/>
          <w:sz w:val="24"/>
          <w:szCs w:val="24"/>
          <w:lang w:eastAsia="tr-TR"/>
        </w:rPr>
        <w:t>: Sol tarafı temsil eder ve genellikle hesapta artışı ifade eder.</w:t>
      </w:r>
    </w:p>
    <w:p w:rsidR="00215BD6" w:rsidRPr="00215BD6" w:rsidRDefault="00215BD6" w:rsidP="00215BD6">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Alacak Tarafı (</w:t>
      </w:r>
      <w:proofErr w:type="spellStart"/>
      <w:r w:rsidRPr="00215BD6">
        <w:rPr>
          <w:rFonts w:ascii="Times New Roman" w:eastAsia="Times New Roman" w:hAnsi="Times New Roman" w:cs="Times New Roman"/>
          <w:b/>
          <w:bCs/>
          <w:sz w:val="24"/>
          <w:szCs w:val="24"/>
          <w:lang w:eastAsia="tr-TR"/>
        </w:rPr>
        <w:t>Kredit</w:t>
      </w:r>
      <w:proofErr w:type="spellEnd"/>
      <w:r w:rsidRPr="00215BD6">
        <w:rPr>
          <w:rFonts w:ascii="Times New Roman" w:eastAsia="Times New Roman" w:hAnsi="Times New Roman" w:cs="Times New Roman"/>
          <w:b/>
          <w:bCs/>
          <w:sz w:val="24"/>
          <w:szCs w:val="24"/>
          <w:lang w:eastAsia="tr-TR"/>
        </w:rPr>
        <w:t>)</w:t>
      </w:r>
      <w:r w:rsidRPr="00215BD6">
        <w:rPr>
          <w:rFonts w:ascii="Times New Roman" w:eastAsia="Times New Roman" w:hAnsi="Times New Roman" w:cs="Times New Roman"/>
          <w:sz w:val="24"/>
          <w:szCs w:val="24"/>
          <w:lang w:eastAsia="tr-TR"/>
        </w:rPr>
        <w:t>: Sağ tarafı temsil eder ve genellikle hesapta azalışı ifade eder.</w:t>
      </w:r>
    </w:p>
    <w:p w:rsidR="00215BD6" w:rsidRPr="00215BD6" w:rsidRDefault="00215BD6" w:rsidP="00215BD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15BD6">
        <w:rPr>
          <w:rFonts w:ascii="Times New Roman" w:eastAsia="Times New Roman" w:hAnsi="Times New Roman" w:cs="Times New Roman"/>
          <w:b/>
          <w:bCs/>
          <w:sz w:val="27"/>
          <w:szCs w:val="27"/>
          <w:lang w:eastAsia="tr-TR"/>
        </w:rPr>
        <w:t>Hesapların İşleyişi</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 xml:space="preserve">Hesapların işleyişi, muhasebenin temel kurallarına göre gerçekleştirilir. Bu kurallar, özellikle </w:t>
      </w:r>
      <w:r w:rsidRPr="00215BD6">
        <w:rPr>
          <w:rFonts w:ascii="Times New Roman" w:eastAsia="Times New Roman" w:hAnsi="Times New Roman" w:cs="Times New Roman"/>
          <w:b/>
          <w:bCs/>
          <w:sz w:val="24"/>
          <w:szCs w:val="24"/>
          <w:lang w:eastAsia="tr-TR"/>
        </w:rPr>
        <w:t>çift taraflı kayıt</w:t>
      </w:r>
      <w:r w:rsidRPr="00215BD6">
        <w:rPr>
          <w:rFonts w:ascii="Times New Roman" w:eastAsia="Times New Roman" w:hAnsi="Times New Roman" w:cs="Times New Roman"/>
          <w:sz w:val="24"/>
          <w:szCs w:val="24"/>
          <w:lang w:eastAsia="tr-TR"/>
        </w:rPr>
        <w:t xml:space="preserve"> yönteminde uygulanır ve her mali işlem, iki farklı hesapta hem borç hem de alacak olarak kaydedilir. Bu sayede muhasebe denklemi (</w:t>
      </w:r>
      <w:r w:rsidRPr="00215BD6">
        <w:rPr>
          <w:rFonts w:ascii="Times New Roman" w:eastAsia="Times New Roman" w:hAnsi="Times New Roman" w:cs="Times New Roman"/>
          <w:b/>
          <w:bCs/>
          <w:sz w:val="24"/>
          <w:szCs w:val="24"/>
          <w:lang w:eastAsia="tr-TR"/>
        </w:rPr>
        <w:t>Varlıklar = Borçlar + Sermaye</w:t>
      </w:r>
      <w:r w:rsidRPr="00215BD6">
        <w:rPr>
          <w:rFonts w:ascii="Times New Roman" w:eastAsia="Times New Roman" w:hAnsi="Times New Roman" w:cs="Times New Roman"/>
          <w:sz w:val="24"/>
          <w:szCs w:val="24"/>
          <w:lang w:eastAsia="tr-TR"/>
        </w:rPr>
        <w:t>) sürekli olarak sağlanır.</w:t>
      </w:r>
    </w:p>
    <w:p w:rsidR="00215BD6" w:rsidRPr="00215BD6" w:rsidRDefault="00215BD6" w:rsidP="00215BD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15BD6">
        <w:rPr>
          <w:rFonts w:ascii="Times New Roman" w:eastAsia="Times New Roman" w:hAnsi="Times New Roman" w:cs="Times New Roman"/>
          <w:b/>
          <w:bCs/>
          <w:sz w:val="24"/>
          <w:szCs w:val="24"/>
          <w:lang w:eastAsia="tr-TR"/>
        </w:rPr>
        <w:t>1. Hesap Çeşitleri</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Muhasebede kullanılan hesaplar genel olarak beş ana gruba ayrılır:</w:t>
      </w:r>
    </w:p>
    <w:p w:rsidR="00215BD6" w:rsidRPr="00215BD6" w:rsidRDefault="00215BD6" w:rsidP="00215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Varlık Hesapları</w:t>
      </w:r>
      <w:r w:rsidRPr="00215BD6">
        <w:rPr>
          <w:rFonts w:ascii="Times New Roman" w:eastAsia="Times New Roman" w:hAnsi="Times New Roman" w:cs="Times New Roman"/>
          <w:sz w:val="24"/>
          <w:szCs w:val="24"/>
          <w:lang w:eastAsia="tr-TR"/>
        </w:rPr>
        <w:t>: İşletmenin sahip olduğu tüm değerleri (nakit, stoklar, taşınmazlar vb.) izlemek için kullanılır.</w:t>
      </w:r>
    </w:p>
    <w:p w:rsidR="00215BD6" w:rsidRPr="00215BD6" w:rsidRDefault="00215BD6" w:rsidP="00215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Borç Hesapları</w:t>
      </w:r>
      <w:r w:rsidRPr="00215BD6">
        <w:rPr>
          <w:rFonts w:ascii="Times New Roman" w:eastAsia="Times New Roman" w:hAnsi="Times New Roman" w:cs="Times New Roman"/>
          <w:sz w:val="24"/>
          <w:szCs w:val="24"/>
          <w:lang w:eastAsia="tr-TR"/>
        </w:rPr>
        <w:t>: İşletmenin dışarıya karşı yükümlülüklerini ve borçlarını izler (krediler, ticari borçlar vb.).</w:t>
      </w:r>
    </w:p>
    <w:p w:rsidR="00215BD6" w:rsidRPr="00215BD6" w:rsidRDefault="00215BD6" w:rsidP="00215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Sermaye Hesapları</w:t>
      </w:r>
      <w:r w:rsidRPr="00215BD6">
        <w:rPr>
          <w:rFonts w:ascii="Times New Roman" w:eastAsia="Times New Roman" w:hAnsi="Times New Roman" w:cs="Times New Roman"/>
          <w:sz w:val="24"/>
          <w:szCs w:val="24"/>
          <w:lang w:eastAsia="tr-TR"/>
        </w:rPr>
        <w:t>: İşletmenin sahibinin yatırdığı sermaye ve dönem kar/zararlarını içerir.</w:t>
      </w:r>
    </w:p>
    <w:p w:rsidR="00215BD6" w:rsidRPr="00215BD6" w:rsidRDefault="00215BD6" w:rsidP="00215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Gelir Hesapları</w:t>
      </w:r>
      <w:r w:rsidRPr="00215BD6">
        <w:rPr>
          <w:rFonts w:ascii="Times New Roman" w:eastAsia="Times New Roman" w:hAnsi="Times New Roman" w:cs="Times New Roman"/>
          <w:sz w:val="24"/>
          <w:szCs w:val="24"/>
          <w:lang w:eastAsia="tr-TR"/>
        </w:rPr>
        <w:t>: İşletmenin gelirlerini ve kazançlarını kaydeder.</w:t>
      </w:r>
    </w:p>
    <w:p w:rsidR="00215BD6" w:rsidRPr="00215BD6" w:rsidRDefault="00215BD6" w:rsidP="00215BD6">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Gider Hesapları</w:t>
      </w:r>
      <w:r w:rsidRPr="00215BD6">
        <w:rPr>
          <w:rFonts w:ascii="Times New Roman" w:eastAsia="Times New Roman" w:hAnsi="Times New Roman" w:cs="Times New Roman"/>
          <w:sz w:val="24"/>
          <w:szCs w:val="24"/>
          <w:lang w:eastAsia="tr-TR"/>
        </w:rPr>
        <w:t>: İşletmenin faaliyetleri sırasında yaptığı harcamalar ve maliyetleri izler.</w:t>
      </w:r>
    </w:p>
    <w:p w:rsidR="00215BD6" w:rsidRPr="00215BD6" w:rsidRDefault="00215BD6" w:rsidP="00215BD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15BD6">
        <w:rPr>
          <w:rFonts w:ascii="Times New Roman" w:eastAsia="Times New Roman" w:hAnsi="Times New Roman" w:cs="Times New Roman"/>
          <w:b/>
          <w:bCs/>
          <w:sz w:val="24"/>
          <w:szCs w:val="24"/>
          <w:lang w:eastAsia="tr-TR"/>
        </w:rPr>
        <w:t>2. Hesapların İşleyiş Kuralları</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Her hesap türü için belirli bir işleyiş kuralı vardır. Muhasebe sisteminde, hangi işlemlerin borç veya alacak tarafına yazılacağı bu kurallar doğrultusunda belirlenir:</w:t>
      </w:r>
    </w:p>
    <w:p w:rsidR="00215BD6" w:rsidRPr="00215BD6" w:rsidRDefault="00215BD6" w:rsidP="00215BD6">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Varlık Hesapları</w:t>
      </w:r>
      <w:r w:rsidRPr="00215BD6">
        <w:rPr>
          <w:rFonts w:ascii="Times New Roman" w:eastAsia="Times New Roman" w:hAnsi="Times New Roman" w:cs="Times New Roman"/>
          <w:sz w:val="24"/>
          <w:szCs w:val="24"/>
          <w:lang w:eastAsia="tr-TR"/>
        </w:rPr>
        <w:t>:</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Artışlar</w:t>
      </w:r>
      <w:r w:rsidRPr="00215BD6">
        <w:rPr>
          <w:rFonts w:ascii="Times New Roman" w:eastAsia="Times New Roman" w:hAnsi="Times New Roman" w:cs="Times New Roman"/>
          <w:sz w:val="24"/>
          <w:szCs w:val="24"/>
          <w:lang w:eastAsia="tr-TR"/>
        </w:rPr>
        <w:t xml:space="preserve"> borç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Azalışlar</w:t>
      </w:r>
      <w:r w:rsidRPr="00215BD6">
        <w:rPr>
          <w:rFonts w:ascii="Times New Roman" w:eastAsia="Times New Roman" w:hAnsi="Times New Roman" w:cs="Times New Roman"/>
          <w:sz w:val="24"/>
          <w:szCs w:val="24"/>
          <w:lang w:eastAsia="tr-TR"/>
        </w:rPr>
        <w:t xml:space="preserve"> alacak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Örnek: Kasa Hesabı → Nakit girişleri borç olarak, çıkışları ise alacak olarak kaydedilir.</w:t>
      </w:r>
    </w:p>
    <w:p w:rsidR="00215BD6" w:rsidRPr="00215BD6" w:rsidRDefault="00215BD6" w:rsidP="00215BD6">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Borç Hesapları</w:t>
      </w:r>
      <w:r w:rsidRPr="00215BD6">
        <w:rPr>
          <w:rFonts w:ascii="Times New Roman" w:eastAsia="Times New Roman" w:hAnsi="Times New Roman" w:cs="Times New Roman"/>
          <w:sz w:val="24"/>
          <w:szCs w:val="24"/>
          <w:lang w:eastAsia="tr-TR"/>
        </w:rPr>
        <w:t>:</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Azalışlar</w:t>
      </w:r>
      <w:r w:rsidRPr="00215BD6">
        <w:rPr>
          <w:rFonts w:ascii="Times New Roman" w:eastAsia="Times New Roman" w:hAnsi="Times New Roman" w:cs="Times New Roman"/>
          <w:sz w:val="24"/>
          <w:szCs w:val="24"/>
          <w:lang w:eastAsia="tr-TR"/>
        </w:rPr>
        <w:t xml:space="preserve"> borç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Artışlar</w:t>
      </w:r>
      <w:r w:rsidRPr="00215BD6">
        <w:rPr>
          <w:rFonts w:ascii="Times New Roman" w:eastAsia="Times New Roman" w:hAnsi="Times New Roman" w:cs="Times New Roman"/>
          <w:sz w:val="24"/>
          <w:szCs w:val="24"/>
          <w:lang w:eastAsia="tr-TR"/>
        </w:rPr>
        <w:t xml:space="preserve"> alacak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Örnek: Ticari Borçlar Hesabı → Borç ödendiğinde borç olarak, borçlandığında alacak olarak kaydedilir.</w:t>
      </w:r>
    </w:p>
    <w:p w:rsidR="00215BD6" w:rsidRPr="00215BD6" w:rsidRDefault="00215BD6" w:rsidP="00215BD6">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Sermaye Hesapları</w:t>
      </w:r>
      <w:r w:rsidRPr="00215BD6">
        <w:rPr>
          <w:rFonts w:ascii="Times New Roman" w:eastAsia="Times New Roman" w:hAnsi="Times New Roman" w:cs="Times New Roman"/>
          <w:sz w:val="24"/>
          <w:szCs w:val="24"/>
          <w:lang w:eastAsia="tr-TR"/>
        </w:rPr>
        <w:t>:</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lastRenderedPageBreak/>
        <w:t>Azalışlar</w:t>
      </w:r>
      <w:r w:rsidRPr="00215BD6">
        <w:rPr>
          <w:rFonts w:ascii="Times New Roman" w:eastAsia="Times New Roman" w:hAnsi="Times New Roman" w:cs="Times New Roman"/>
          <w:sz w:val="24"/>
          <w:szCs w:val="24"/>
          <w:lang w:eastAsia="tr-TR"/>
        </w:rPr>
        <w:t xml:space="preserve"> borç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Artışlar</w:t>
      </w:r>
      <w:r w:rsidRPr="00215BD6">
        <w:rPr>
          <w:rFonts w:ascii="Times New Roman" w:eastAsia="Times New Roman" w:hAnsi="Times New Roman" w:cs="Times New Roman"/>
          <w:sz w:val="24"/>
          <w:szCs w:val="24"/>
          <w:lang w:eastAsia="tr-TR"/>
        </w:rPr>
        <w:t xml:space="preserve"> alacak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Örnek: Sermaye Hesabı → İşletme sermayesi arttığında alacak, azaldığında borç olarak kaydedilir.</w:t>
      </w:r>
    </w:p>
    <w:p w:rsidR="00215BD6" w:rsidRPr="00215BD6" w:rsidRDefault="00215BD6" w:rsidP="00215BD6">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Gelir Hesapları</w:t>
      </w:r>
      <w:r w:rsidRPr="00215BD6">
        <w:rPr>
          <w:rFonts w:ascii="Times New Roman" w:eastAsia="Times New Roman" w:hAnsi="Times New Roman" w:cs="Times New Roman"/>
          <w:sz w:val="24"/>
          <w:szCs w:val="24"/>
          <w:lang w:eastAsia="tr-TR"/>
        </w:rPr>
        <w:t>:</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Azalışlar</w:t>
      </w:r>
      <w:r w:rsidRPr="00215BD6">
        <w:rPr>
          <w:rFonts w:ascii="Times New Roman" w:eastAsia="Times New Roman" w:hAnsi="Times New Roman" w:cs="Times New Roman"/>
          <w:sz w:val="24"/>
          <w:szCs w:val="24"/>
          <w:lang w:eastAsia="tr-TR"/>
        </w:rPr>
        <w:t xml:space="preserve"> borç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Artışlar</w:t>
      </w:r>
      <w:r w:rsidRPr="00215BD6">
        <w:rPr>
          <w:rFonts w:ascii="Times New Roman" w:eastAsia="Times New Roman" w:hAnsi="Times New Roman" w:cs="Times New Roman"/>
          <w:sz w:val="24"/>
          <w:szCs w:val="24"/>
          <w:lang w:eastAsia="tr-TR"/>
        </w:rPr>
        <w:t xml:space="preserve"> alacak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Örnek: Satış Gelirleri Hesabı → Satışlardan elde edilen gelirler alacak olarak kaydedilir.</w:t>
      </w:r>
    </w:p>
    <w:p w:rsidR="00215BD6" w:rsidRPr="00215BD6" w:rsidRDefault="00215BD6" w:rsidP="00215BD6">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Gider Hesapları</w:t>
      </w:r>
      <w:r w:rsidRPr="00215BD6">
        <w:rPr>
          <w:rFonts w:ascii="Times New Roman" w:eastAsia="Times New Roman" w:hAnsi="Times New Roman" w:cs="Times New Roman"/>
          <w:sz w:val="24"/>
          <w:szCs w:val="24"/>
          <w:lang w:eastAsia="tr-TR"/>
        </w:rPr>
        <w:t>:</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Artışlar</w:t>
      </w:r>
      <w:r w:rsidRPr="00215BD6">
        <w:rPr>
          <w:rFonts w:ascii="Times New Roman" w:eastAsia="Times New Roman" w:hAnsi="Times New Roman" w:cs="Times New Roman"/>
          <w:sz w:val="24"/>
          <w:szCs w:val="24"/>
          <w:lang w:eastAsia="tr-TR"/>
        </w:rPr>
        <w:t xml:space="preserve"> borç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Azalışlar</w:t>
      </w:r>
      <w:r w:rsidRPr="00215BD6">
        <w:rPr>
          <w:rFonts w:ascii="Times New Roman" w:eastAsia="Times New Roman" w:hAnsi="Times New Roman" w:cs="Times New Roman"/>
          <w:sz w:val="24"/>
          <w:szCs w:val="24"/>
          <w:lang w:eastAsia="tr-TR"/>
        </w:rPr>
        <w:t xml:space="preserve"> alacak tarafına yazılır.</w:t>
      </w:r>
    </w:p>
    <w:p w:rsidR="00215BD6" w:rsidRPr="00215BD6" w:rsidRDefault="00215BD6" w:rsidP="00215BD6">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Örnek: Kira Giderleri Hesabı → Kira ödemeleri borç olarak kaydedilir.</w:t>
      </w:r>
    </w:p>
    <w:p w:rsidR="00215BD6" w:rsidRPr="00215BD6" w:rsidRDefault="00215BD6" w:rsidP="00215BD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215BD6">
        <w:rPr>
          <w:rFonts w:ascii="Times New Roman" w:eastAsia="Times New Roman" w:hAnsi="Times New Roman" w:cs="Times New Roman"/>
          <w:b/>
          <w:bCs/>
          <w:sz w:val="24"/>
          <w:szCs w:val="24"/>
          <w:lang w:eastAsia="tr-TR"/>
        </w:rPr>
        <w:t>3. Hesapların Çalışma Yapısı: T Hesabı</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 xml:space="preserve">Hesapların işleyişini daha iyi anlayabilmek için </w:t>
      </w:r>
      <w:r w:rsidRPr="00215BD6">
        <w:rPr>
          <w:rFonts w:ascii="Times New Roman" w:eastAsia="Times New Roman" w:hAnsi="Times New Roman" w:cs="Times New Roman"/>
          <w:b/>
          <w:bCs/>
          <w:sz w:val="24"/>
          <w:szCs w:val="24"/>
          <w:lang w:eastAsia="tr-TR"/>
        </w:rPr>
        <w:t>T hesabı</w:t>
      </w:r>
      <w:r w:rsidRPr="00215BD6">
        <w:rPr>
          <w:rFonts w:ascii="Times New Roman" w:eastAsia="Times New Roman" w:hAnsi="Times New Roman" w:cs="Times New Roman"/>
          <w:sz w:val="24"/>
          <w:szCs w:val="24"/>
          <w:lang w:eastAsia="tr-TR"/>
        </w:rPr>
        <w:t xml:space="preserve"> kullanılır. T hesabı, hesapların borç ve alacak taraflarını göstermek için kullanılan basit bir tablodur. Bu tabloya göre her mali işlem, bir hesapta borç ve başka bir hesapta alacak olarak kaydedilir.</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Örnek:</w:t>
      </w:r>
      <w:r w:rsidRPr="00215BD6">
        <w:rPr>
          <w:rFonts w:ascii="Times New Roman" w:eastAsia="Times New Roman" w:hAnsi="Times New Roman" w:cs="Times New Roman"/>
          <w:sz w:val="24"/>
          <w:szCs w:val="24"/>
          <w:lang w:eastAsia="tr-TR"/>
        </w:rPr>
        <w:t xml:space="preserve"> Bir işletme 2.000 TL’lik mal satın aldığında, bu işlem şu şekilde kaydedilir:</w:t>
      </w:r>
    </w:p>
    <w:p w:rsidR="00215BD6" w:rsidRPr="00215BD6" w:rsidRDefault="00215BD6" w:rsidP="00215BD6">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Stoklar Hesabı (Varlık Hesabı)</w:t>
      </w:r>
      <w:r w:rsidRPr="00215BD6">
        <w:rPr>
          <w:rFonts w:ascii="Times New Roman" w:eastAsia="Times New Roman" w:hAnsi="Times New Roman" w:cs="Times New Roman"/>
          <w:sz w:val="24"/>
          <w:szCs w:val="24"/>
          <w:lang w:eastAsia="tr-TR"/>
        </w:rPr>
        <w:t>: 2.000 TL borç</w:t>
      </w:r>
    </w:p>
    <w:p w:rsidR="00215BD6" w:rsidRPr="00215BD6" w:rsidRDefault="00215BD6" w:rsidP="00215BD6">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Nakit Hesabı (Varlık Hesabı)</w:t>
      </w:r>
      <w:r w:rsidRPr="00215BD6">
        <w:rPr>
          <w:rFonts w:ascii="Times New Roman" w:eastAsia="Times New Roman" w:hAnsi="Times New Roman" w:cs="Times New Roman"/>
          <w:sz w:val="24"/>
          <w:szCs w:val="24"/>
          <w:lang w:eastAsia="tr-TR"/>
        </w:rPr>
        <w:t>: 2.000 TL alacak</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Bu işlemi T hesabı formatında göstermek gerekirse: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5"/>
      </w:tblGrid>
      <w:tr w:rsidR="00215BD6" w:rsidRPr="00215BD6" w:rsidTr="00215BD6">
        <w:trPr>
          <w:tblHeader/>
          <w:tblCellSpacing w:w="15" w:type="dxa"/>
        </w:trPr>
        <w:tc>
          <w:tcPr>
            <w:tcW w:w="5185" w:type="dxa"/>
            <w:vAlign w:val="center"/>
            <w:hideMark/>
          </w:tcPr>
          <w:p w:rsidR="00215BD6" w:rsidRPr="00215BD6" w:rsidRDefault="00215BD6" w:rsidP="00215BD6">
            <w:pPr>
              <w:spacing w:after="0" w:line="240" w:lineRule="auto"/>
              <w:jc w:val="center"/>
              <w:rPr>
                <w:rFonts w:ascii="Times New Roman" w:eastAsia="Times New Roman" w:hAnsi="Times New Roman" w:cs="Times New Roman"/>
                <w:b/>
                <w:bCs/>
                <w:sz w:val="24"/>
                <w:szCs w:val="24"/>
                <w:lang w:eastAsia="tr-TR"/>
              </w:rPr>
            </w:pPr>
            <w:r w:rsidRPr="00215BD6">
              <w:rPr>
                <w:rFonts w:ascii="Times New Roman" w:eastAsia="Times New Roman" w:hAnsi="Times New Roman" w:cs="Times New Roman"/>
                <w:b/>
                <w:bCs/>
                <w:sz w:val="24"/>
                <w:szCs w:val="24"/>
                <w:lang w:eastAsia="tr-TR"/>
              </w:rPr>
              <w:t>Stoklar Hesabı</w:t>
            </w:r>
          </w:p>
        </w:tc>
      </w:tr>
      <w:tr w:rsidR="00215BD6" w:rsidRPr="00215BD6" w:rsidTr="00215BD6">
        <w:trPr>
          <w:tblCellSpacing w:w="15" w:type="dxa"/>
        </w:trPr>
        <w:tc>
          <w:tcPr>
            <w:tcW w:w="5185" w:type="dxa"/>
            <w:vAlign w:val="center"/>
            <w:hideMark/>
          </w:tcPr>
          <w:p w:rsidR="00215BD6" w:rsidRPr="00215BD6" w:rsidRDefault="00215BD6" w:rsidP="00215BD6">
            <w:pPr>
              <w:spacing w:after="0"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 xml:space="preserve">Borç </w:t>
            </w:r>
          </w:p>
        </w:tc>
      </w:tr>
      <w:tr w:rsidR="00215BD6" w:rsidRPr="00215BD6" w:rsidTr="00215BD6">
        <w:trPr>
          <w:tblCellSpacing w:w="15" w:type="dxa"/>
        </w:trPr>
        <w:tc>
          <w:tcPr>
            <w:tcW w:w="5185" w:type="dxa"/>
            <w:vAlign w:val="center"/>
            <w:hideMark/>
          </w:tcPr>
          <w:p w:rsidR="00215BD6" w:rsidRPr="00215BD6" w:rsidRDefault="00215BD6" w:rsidP="00215BD6">
            <w:pPr>
              <w:spacing w:after="0"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2.000 TL</w:t>
            </w:r>
          </w:p>
        </w:tc>
      </w:tr>
    </w:tbl>
    <w:p w:rsidR="00215BD6" w:rsidRPr="00215BD6" w:rsidRDefault="00215BD6" w:rsidP="00215BD6">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2"/>
      </w:tblGrid>
      <w:tr w:rsidR="00215BD6" w:rsidRPr="00215BD6" w:rsidTr="00215BD6">
        <w:trPr>
          <w:tblHeader/>
          <w:tblCellSpacing w:w="15" w:type="dxa"/>
        </w:trPr>
        <w:tc>
          <w:tcPr>
            <w:tcW w:w="4902" w:type="dxa"/>
            <w:vAlign w:val="center"/>
            <w:hideMark/>
          </w:tcPr>
          <w:p w:rsidR="00215BD6" w:rsidRPr="00215BD6" w:rsidRDefault="00215BD6" w:rsidP="00215BD6">
            <w:pPr>
              <w:spacing w:after="0" w:line="240" w:lineRule="auto"/>
              <w:jc w:val="center"/>
              <w:rPr>
                <w:rFonts w:ascii="Times New Roman" w:eastAsia="Times New Roman" w:hAnsi="Times New Roman" w:cs="Times New Roman"/>
                <w:b/>
                <w:bCs/>
                <w:sz w:val="24"/>
                <w:szCs w:val="24"/>
                <w:lang w:eastAsia="tr-TR"/>
              </w:rPr>
            </w:pPr>
            <w:r w:rsidRPr="00215BD6">
              <w:rPr>
                <w:rFonts w:ascii="Times New Roman" w:eastAsia="Times New Roman" w:hAnsi="Times New Roman" w:cs="Times New Roman"/>
                <w:b/>
                <w:bCs/>
                <w:sz w:val="24"/>
                <w:szCs w:val="24"/>
                <w:lang w:eastAsia="tr-TR"/>
              </w:rPr>
              <w:t>Nakit Hesabı</w:t>
            </w:r>
            <w:r>
              <w:rPr>
                <w:rFonts w:ascii="Times New Roman" w:eastAsia="Times New Roman" w:hAnsi="Times New Roman" w:cs="Times New Roman"/>
                <w:b/>
                <w:bCs/>
                <w:sz w:val="24"/>
                <w:szCs w:val="24"/>
                <w:lang w:eastAsia="tr-TR"/>
              </w:rPr>
              <w:t xml:space="preserve">    Alacak</w:t>
            </w:r>
            <w:bookmarkStart w:id="0" w:name="_GoBack"/>
            <w:bookmarkEnd w:id="0"/>
          </w:p>
        </w:tc>
      </w:tr>
      <w:tr w:rsidR="00215BD6" w:rsidRPr="00215BD6" w:rsidTr="00215BD6">
        <w:trPr>
          <w:tblCellSpacing w:w="15" w:type="dxa"/>
        </w:trPr>
        <w:tc>
          <w:tcPr>
            <w:tcW w:w="4902" w:type="dxa"/>
            <w:vAlign w:val="center"/>
            <w:hideMark/>
          </w:tcPr>
          <w:p w:rsidR="00215BD6" w:rsidRPr="00215BD6" w:rsidRDefault="00215BD6" w:rsidP="00215BD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2.000 </w:t>
            </w:r>
          </w:p>
        </w:tc>
      </w:tr>
      <w:tr w:rsidR="00215BD6" w:rsidRPr="00215BD6" w:rsidTr="00215BD6">
        <w:trPr>
          <w:tblCellSpacing w:w="15" w:type="dxa"/>
        </w:trPr>
        <w:tc>
          <w:tcPr>
            <w:tcW w:w="4902" w:type="dxa"/>
            <w:vAlign w:val="center"/>
            <w:hideMark/>
          </w:tcPr>
          <w:p w:rsidR="00215BD6" w:rsidRPr="00215BD6" w:rsidRDefault="00215BD6" w:rsidP="00215BD6">
            <w:pPr>
              <w:spacing w:after="0" w:line="240" w:lineRule="auto"/>
              <w:rPr>
                <w:rFonts w:ascii="Times New Roman" w:eastAsia="Times New Roman" w:hAnsi="Times New Roman" w:cs="Times New Roman"/>
                <w:sz w:val="24"/>
                <w:szCs w:val="24"/>
                <w:lang w:eastAsia="tr-TR"/>
              </w:rPr>
            </w:pPr>
          </w:p>
        </w:tc>
      </w:tr>
    </w:tbl>
    <w:p w:rsidR="00215BD6" w:rsidRPr="00215BD6" w:rsidRDefault="00215BD6" w:rsidP="00215BD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15BD6">
        <w:rPr>
          <w:rFonts w:ascii="Times New Roman" w:eastAsia="Times New Roman" w:hAnsi="Times New Roman" w:cs="Times New Roman"/>
          <w:b/>
          <w:bCs/>
          <w:sz w:val="27"/>
          <w:szCs w:val="27"/>
          <w:lang w:eastAsia="tr-TR"/>
        </w:rPr>
        <w:t>Hesap Kapatma ve Bakiye Hesaplama</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t>Dönem sonunda her hesap kapatılır ve kalan bakiyeler hesaplanır. Varlık hesaplarında kalan borç bakiyesi, borç hesaplarında ise alacak bakiyesi döneme devredilir. Gelir ve gider hesapları, dönem sonunda kar/zarar hesabına aktarılır ve sıfırlanır.</w:t>
      </w:r>
    </w:p>
    <w:p w:rsidR="00215BD6" w:rsidRPr="00215BD6" w:rsidRDefault="00215BD6" w:rsidP="00215BD6">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15BD6">
        <w:rPr>
          <w:rFonts w:ascii="Times New Roman" w:eastAsia="Times New Roman" w:hAnsi="Times New Roman" w:cs="Times New Roman"/>
          <w:b/>
          <w:bCs/>
          <w:sz w:val="27"/>
          <w:szCs w:val="27"/>
          <w:lang w:eastAsia="tr-TR"/>
        </w:rPr>
        <w:t>Hesapların İşleyişindeki Önemli Noktalar</w:t>
      </w:r>
    </w:p>
    <w:p w:rsidR="00215BD6" w:rsidRPr="00215BD6" w:rsidRDefault="00215BD6" w:rsidP="00215BD6">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Borç = Alacak Prensibi</w:t>
      </w:r>
      <w:r w:rsidRPr="00215BD6">
        <w:rPr>
          <w:rFonts w:ascii="Times New Roman" w:eastAsia="Times New Roman" w:hAnsi="Times New Roman" w:cs="Times New Roman"/>
          <w:sz w:val="24"/>
          <w:szCs w:val="24"/>
          <w:lang w:eastAsia="tr-TR"/>
        </w:rPr>
        <w:t>: Çift taraflı kayıt sisteminde, her işlem hem bir borç hem de bir alacak olarak kaydedilmelidir.</w:t>
      </w:r>
    </w:p>
    <w:p w:rsidR="00215BD6" w:rsidRPr="00215BD6" w:rsidRDefault="00215BD6" w:rsidP="00215BD6">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Düzenli Kayıtlar</w:t>
      </w:r>
      <w:r w:rsidRPr="00215BD6">
        <w:rPr>
          <w:rFonts w:ascii="Times New Roman" w:eastAsia="Times New Roman" w:hAnsi="Times New Roman" w:cs="Times New Roman"/>
          <w:sz w:val="24"/>
          <w:szCs w:val="24"/>
          <w:lang w:eastAsia="tr-TR"/>
        </w:rPr>
        <w:t>: Hesapların doğru bir şekilde işleyebilmesi için mali işlemler düzenli olarak kaydedilmelidir.</w:t>
      </w:r>
    </w:p>
    <w:p w:rsidR="00215BD6" w:rsidRPr="00215BD6" w:rsidRDefault="00215BD6" w:rsidP="00215BD6">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b/>
          <w:bCs/>
          <w:sz w:val="24"/>
          <w:szCs w:val="24"/>
          <w:lang w:eastAsia="tr-TR"/>
        </w:rPr>
        <w:t>Raporlama</w:t>
      </w:r>
      <w:r w:rsidRPr="00215BD6">
        <w:rPr>
          <w:rFonts w:ascii="Times New Roman" w:eastAsia="Times New Roman" w:hAnsi="Times New Roman" w:cs="Times New Roman"/>
          <w:sz w:val="24"/>
          <w:szCs w:val="24"/>
          <w:lang w:eastAsia="tr-TR"/>
        </w:rPr>
        <w:t>: Hesapların işleyişi sonucunda elde edilen veriler, finansal tabloların hazırlanmasında kullanılır.</w:t>
      </w:r>
    </w:p>
    <w:p w:rsidR="00215BD6" w:rsidRPr="00215BD6" w:rsidRDefault="00215BD6" w:rsidP="00215BD6">
      <w:pPr>
        <w:spacing w:before="100" w:beforeAutospacing="1" w:after="100" w:afterAutospacing="1" w:line="240" w:lineRule="auto"/>
        <w:rPr>
          <w:rFonts w:ascii="Times New Roman" w:eastAsia="Times New Roman" w:hAnsi="Times New Roman" w:cs="Times New Roman"/>
          <w:sz w:val="24"/>
          <w:szCs w:val="24"/>
          <w:lang w:eastAsia="tr-TR"/>
        </w:rPr>
      </w:pPr>
      <w:r w:rsidRPr="00215BD6">
        <w:rPr>
          <w:rFonts w:ascii="Times New Roman" w:eastAsia="Times New Roman" w:hAnsi="Times New Roman" w:cs="Times New Roman"/>
          <w:sz w:val="24"/>
          <w:szCs w:val="24"/>
          <w:lang w:eastAsia="tr-TR"/>
        </w:rPr>
        <w:lastRenderedPageBreak/>
        <w:t>Bu sistem sayesinde işletmenin mali durumu sürekli kontrol edilebilir, analiz edilebilir ve denetlenebilir.</w:t>
      </w:r>
    </w:p>
    <w:p w:rsidR="00286124" w:rsidRDefault="00286124"/>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29E"/>
    <w:multiLevelType w:val="multilevel"/>
    <w:tmpl w:val="D4C0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C0C18"/>
    <w:multiLevelType w:val="multilevel"/>
    <w:tmpl w:val="6CFC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9630F"/>
    <w:multiLevelType w:val="multilevel"/>
    <w:tmpl w:val="EF98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95E56"/>
    <w:multiLevelType w:val="multilevel"/>
    <w:tmpl w:val="B654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475DE"/>
    <w:multiLevelType w:val="multilevel"/>
    <w:tmpl w:val="2EC6A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D6"/>
    <w:rsid w:val="00215BD6"/>
    <w:rsid w:val="00286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D001"/>
  <w15:chartTrackingRefBased/>
  <w15:docId w15:val="{C06C9AC4-F278-4BAD-8598-6A90374A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171800">
      <w:bodyDiv w:val="1"/>
      <w:marLeft w:val="0"/>
      <w:marRight w:val="0"/>
      <w:marTop w:val="0"/>
      <w:marBottom w:val="0"/>
      <w:divBdr>
        <w:top w:val="none" w:sz="0" w:space="0" w:color="auto"/>
        <w:left w:val="none" w:sz="0" w:space="0" w:color="auto"/>
        <w:bottom w:val="none" w:sz="0" w:space="0" w:color="auto"/>
        <w:right w:val="none" w:sz="0" w:space="0" w:color="auto"/>
      </w:divBdr>
      <w:divsChild>
        <w:div w:id="2012484062">
          <w:marLeft w:val="0"/>
          <w:marRight w:val="0"/>
          <w:marTop w:val="0"/>
          <w:marBottom w:val="0"/>
          <w:divBdr>
            <w:top w:val="none" w:sz="0" w:space="0" w:color="auto"/>
            <w:left w:val="none" w:sz="0" w:space="0" w:color="auto"/>
            <w:bottom w:val="none" w:sz="0" w:space="0" w:color="auto"/>
            <w:right w:val="none" w:sz="0" w:space="0" w:color="auto"/>
          </w:divBdr>
          <w:divsChild>
            <w:div w:id="817309421">
              <w:marLeft w:val="0"/>
              <w:marRight w:val="0"/>
              <w:marTop w:val="0"/>
              <w:marBottom w:val="0"/>
              <w:divBdr>
                <w:top w:val="none" w:sz="0" w:space="0" w:color="auto"/>
                <w:left w:val="none" w:sz="0" w:space="0" w:color="auto"/>
                <w:bottom w:val="none" w:sz="0" w:space="0" w:color="auto"/>
                <w:right w:val="none" w:sz="0" w:space="0" w:color="auto"/>
              </w:divBdr>
              <w:divsChild>
                <w:div w:id="1753118896">
                  <w:marLeft w:val="0"/>
                  <w:marRight w:val="0"/>
                  <w:marTop w:val="0"/>
                  <w:marBottom w:val="0"/>
                  <w:divBdr>
                    <w:top w:val="none" w:sz="0" w:space="0" w:color="auto"/>
                    <w:left w:val="none" w:sz="0" w:space="0" w:color="auto"/>
                    <w:bottom w:val="none" w:sz="0" w:space="0" w:color="auto"/>
                    <w:right w:val="none" w:sz="0" w:space="0" w:color="auto"/>
                  </w:divBdr>
                  <w:divsChild>
                    <w:div w:id="8699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4233">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494994347">
                  <w:marLeft w:val="0"/>
                  <w:marRight w:val="0"/>
                  <w:marTop w:val="0"/>
                  <w:marBottom w:val="0"/>
                  <w:divBdr>
                    <w:top w:val="none" w:sz="0" w:space="0" w:color="auto"/>
                    <w:left w:val="none" w:sz="0" w:space="0" w:color="auto"/>
                    <w:bottom w:val="none" w:sz="0" w:space="0" w:color="auto"/>
                    <w:right w:val="none" w:sz="0" w:space="0" w:color="auto"/>
                  </w:divBdr>
                  <w:divsChild>
                    <w:div w:id="150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2024-09-12T10:44:00Z</dcterms:created>
  <dcterms:modified xsi:type="dcterms:W3CDTF">2024-09-12T10:47:00Z</dcterms:modified>
</cp:coreProperties>
</file>